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C96" w:rsidRPr="009E5C96" w:rsidRDefault="009E5C96" w:rsidP="009E5C96">
      <w:pPr>
        <w:spacing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b/>
          <w:bCs/>
          <w:sz w:val="24"/>
          <w:szCs w:val="24"/>
          <w:u w:val="single"/>
          <w:lang w:eastAsia="fr-BE"/>
        </w:rPr>
        <w:t>Réforme des primes Energie et logement aux particuliers</w:t>
      </w:r>
    </w:p>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bookmarkStart w:id="0" w:name="_GoBack"/>
      <w:bookmarkEnd w:id="0"/>
      <w:r w:rsidRPr="009E5C96">
        <w:rPr>
          <w:rFonts w:ascii="Helvetica" w:eastAsia="Times New Roman" w:hAnsi="Helvetica" w:cs="Helvetica"/>
          <w:b/>
          <w:bCs/>
          <w:sz w:val="24"/>
          <w:szCs w:val="24"/>
          <w:lang w:eastAsia="fr-BE"/>
        </w:rPr>
        <w:t>1/ Le nombre de primes et les travaux éligibles.</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xml:space="preserve">Les travaux en matière d’économie d’énergie donneront droit à la prime ENERGIE. Les travaux indispensables en matière de salubrité et de rénovation donneront droit à la prime RENOVATION. </w:t>
      </w:r>
    </w:p>
    <w:p w:rsidR="009E5C96" w:rsidRPr="009E5C96" w:rsidRDefault="009E5C96" w:rsidP="009E5C96">
      <w:pPr>
        <w:spacing w:before="100" w:beforeAutospacing="1" w:after="100" w:afterAutospacing="1" w:line="240" w:lineRule="auto"/>
        <w:ind w:left="2880"/>
        <w:jc w:val="both"/>
        <w:rPr>
          <w:rFonts w:ascii="Helvetica" w:eastAsia="Times New Roman" w:hAnsi="Helvetica" w:cs="Helvetica"/>
          <w:sz w:val="20"/>
          <w:szCs w:val="20"/>
          <w:lang w:eastAsia="fr-BE"/>
        </w:rPr>
      </w:pPr>
      <w:r w:rsidRPr="009E5C96">
        <w:rPr>
          <w:rFonts w:ascii="Helvetica" w:eastAsia="Times New Roman" w:hAnsi="Helvetica" w:cs="Helvetica"/>
          <w:sz w:val="20"/>
          <w:szCs w:val="20"/>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Sont éligibles à la prime Energie, les investissements pour les logements d’au minimum 20 ans, ayant pour objet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0"/>
          <w:szCs w:val="20"/>
          <w:lang w:eastAsia="fr-BE"/>
        </w:rPr>
        <w:t>1° La réalisation d’un audit énergétique ; 2° L’isolation thermique du toit ;  3° L’isolation thermique des murs ;  4° L’isolation thermique du sol ;  5° L’installation d’un des systèmes de chauffage et/ou d’eau chaude sanitaire performants suivants : Chaudière au gaz naturel à condensation ; Pompe à chaleur pour l’eau chaude sanitaire ; Pompe à chaleur chauffage ou combinée ; Chaudière biomasse ; Chauffe-eau solaire.</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Sont éligibles à la prime Rénovation, les investissements aux logements datant d’au minimum 20 ans, ayant pour objet : Les travaux de toiture ; L’assèchement, stabilité et salubrité des murs et du sol ; L’appropriation de l’installation électrique ; Le remplacement des menuiseries extérieures.</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i/>
          <w:iCs/>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b/>
          <w:bCs/>
          <w:sz w:val="24"/>
          <w:szCs w:val="24"/>
          <w:lang w:eastAsia="fr-BE"/>
        </w:rPr>
        <w:t>2/ La hauteur des aides en fonction des revenus</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Quatre catégories de revenus sont déterminées et à chacune correspond un coefficient multiplicateur :</w:t>
      </w:r>
    </w:p>
    <w:tbl>
      <w:tblPr>
        <w:tblW w:w="0" w:type="auto"/>
        <w:tblCellMar>
          <w:left w:w="0" w:type="dxa"/>
          <w:right w:w="0" w:type="dxa"/>
        </w:tblCellMar>
        <w:tblLook w:val="04A0" w:firstRow="1" w:lastRow="0" w:firstColumn="1" w:lastColumn="0" w:noHBand="0" w:noVBand="1"/>
      </w:tblPr>
      <w:tblGrid>
        <w:gridCol w:w="4606"/>
      </w:tblGrid>
      <w:tr w:rsidR="009E5C96" w:rsidRPr="009E5C96" w:rsidTr="009E5C96">
        <w:tc>
          <w:tcPr>
            <w:tcW w:w="4606" w:type="dxa"/>
            <w:tcMar>
              <w:top w:w="0" w:type="dxa"/>
              <w:left w:w="108" w:type="dxa"/>
              <w:bottom w:w="0" w:type="dxa"/>
              <w:right w:w="108" w:type="dxa"/>
            </w:tcMar>
            <w:hideMark/>
          </w:tcPr>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&lt; 21.900 euros                     x3</w:t>
            </w:r>
          </w:p>
        </w:tc>
      </w:tr>
      <w:tr w:rsidR="009E5C96" w:rsidRPr="009E5C96" w:rsidTr="009E5C96">
        <w:tc>
          <w:tcPr>
            <w:tcW w:w="4606" w:type="dxa"/>
            <w:tcMar>
              <w:top w:w="0" w:type="dxa"/>
              <w:left w:w="108" w:type="dxa"/>
              <w:bottom w:w="0" w:type="dxa"/>
              <w:right w:w="108" w:type="dxa"/>
            </w:tcMar>
            <w:hideMark/>
          </w:tcPr>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21.900,01&lt;&lt; 31.100 euros    x2</w:t>
            </w:r>
          </w:p>
        </w:tc>
      </w:tr>
      <w:tr w:rsidR="009E5C96" w:rsidRPr="009E5C96" w:rsidTr="009E5C96">
        <w:tc>
          <w:tcPr>
            <w:tcW w:w="4606" w:type="dxa"/>
            <w:tcMar>
              <w:top w:w="0" w:type="dxa"/>
              <w:left w:w="108" w:type="dxa"/>
              <w:bottom w:w="0" w:type="dxa"/>
              <w:right w:w="108" w:type="dxa"/>
            </w:tcMar>
            <w:hideMark/>
          </w:tcPr>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31.100,01&lt;&lt; 41.100 euros    x1</w:t>
            </w:r>
            <w:proofErr w:type="gramStart"/>
            <w:r w:rsidRPr="009E5C96">
              <w:rPr>
                <w:rFonts w:ascii="Helvetica" w:eastAsia="Times New Roman" w:hAnsi="Helvetica" w:cs="Helvetica"/>
                <w:color w:val="000000"/>
                <w:sz w:val="24"/>
                <w:szCs w:val="24"/>
                <w:lang w:eastAsia="fr-BE"/>
              </w:rPr>
              <w:t>,5</w:t>
            </w:r>
            <w:proofErr w:type="gramEnd"/>
          </w:p>
        </w:tc>
      </w:tr>
      <w:tr w:rsidR="009E5C96" w:rsidRPr="009E5C96" w:rsidTr="009E5C96">
        <w:tc>
          <w:tcPr>
            <w:tcW w:w="4606" w:type="dxa"/>
            <w:tcMar>
              <w:top w:w="0" w:type="dxa"/>
              <w:left w:w="108" w:type="dxa"/>
              <w:bottom w:w="0" w:type="dxa"/>
              <w:right w:w="108" w:type="dxa"/>
            </w:tcMar>
            <w:hideMark/>
          </w:tcPr>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41.100,01&lt;&lt; 93.000 euros    x1</w:t>
            </w:r>
          </w:p>
        </w:tc>
      </w:tr>
    </w:tbl>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Les plafonds de revenus sont majorés de 5000 euros par enfant à charge, 93.000 euros étant un plafond absolu.</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b/>
          <w:bCs/>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b/>
          <w:bCs/>
          <w:sz w:val="24"/>
          <w:szCs w:val="24"/>
          <w:lang w:eastAsia="fr-BE"/>
        </w:rPr>
        <w:t>3/ Le montant à percevoir</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lastRenderedPageBreak/>
        <w:t> </w:t>
      </w:r>
    </w:p>
    <w:p w:rsidR="009E5C96" w:rsidRPr="009E5C96" w:rsidRDefault="009E5C96" w:rsidP="009E5C96">
      <w:pPr>
        <w:spacing w:before="100" w:before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b/>
          <w:bCs/>
          <w:sz w:val="24"/>
          <w:szCs w:val="24"/>
          <w:lang w:eastAsia="fr-BE"/>
        </w:rPr>
        <w:t>GW - Communiqués de presse relatifs au Gouvernement wallon du jeudi 25 mars 2015</w:t>
      </w:r>
    </w:p>
    <w:p w:rsidR="009E5C96" w:rsidRPr="009E5C96" w:rsidRDefault="009E5C96" w:rsidP="009E5C96">
      <w:pPr>
        <w:spacing w:before="100" w:before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Bonjour</w:t>
      </w:r>
    </w:p>
    <w:p w:rsidR="009E5C96" w:rsidRPr="009E5C96" w:rsidRDefault="009E5C96" w:rsidP="009E5C96">
      <w:pPr>
        <w:spacing w:before="100" w:before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xml:space="preserve">Voici, ci-dessous, les communiqués de presse relatifs au Gouvernement wallon du jeudi 25 mars 2015. </w:t>
      </w:r>
    </w:p>
    <w:p w:rsidR="009E5C96" w:rsidRPr="009E5C96" w:rsidRDefault="009E5C96" w:rsidP="009E5C96">
      <w:pPr>
        <w:spacing w:before="100" w:beforeAutospacing="1" w:line="240" w:lineRule="auto"/>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Bien à vous</w:t>
      </w:r>
    </w:p>
    <w:p w:rsidR="009E5C96" w:rsidRPr="009E5C96" w:rsidRDefault="009E5C96" w:rsidP="009E5C96">
      <w:pPr>
        <w:spacing w:before="100" w:beforeAutospacing="1" w:line="240" w:lineRule="auto"/>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xml:space="preserve">Frédéric </w:t>
      </w:r>
      <w:proofErr w:type="spellStart"/>
      <w:r w:rsidRPr="009E5C96">
        <w:rPr>
          <w:rFonts w:ascii="Helvetica" w:eastAsia="Times New Roman" w:hAnsi="Helvetica" w:cs="Helvetica"/>
          <w:sz w:val="24"/>
          <w:szCs w:val="24"/>
          <w:lang w:eastAsia="fr-BE"/>
        </w:rPr>
        <w:t>Masquelin</w:t>
      </w:r>
      <w:proofErr w:type="spellEnd"/>
    </w:p>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b/>
          <w:bCs/>
          <w:sz w:val="24"/>
          <w:szCs w:val="24"/>
          <w:lang w:eastAsia="fr-BE"/>
        </w:rPr>
        <w:t> </w:t>
      </w:r>
    </w:p>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b/>
          <w:bCs/>
          <w:sz w:val="24"/>
          <w:szCs w:val="24"/>
          <w:lang w:eastAsia="fr-BE"/>
        </w:rPr>
        <w:t>°°°</w:t>
      </w:r>
    </w:p>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b/>
          <w:bCs/>
          <w:sz w:val="24"/>
          <w:szCs w:val="24"/>
          <w:lang w:eastAsia="fr-BE"/>
        </w:rPr>
        <w:t> </w:t>
      </w:r>
    </w:p>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b/>
          <w:bCs/>
          <w:sz w:val="24"/>
          <w:szCs w:val="24"/>
          <w:u w:val="single"/>
          <w:lang w:eastAsia="fr-BE"/>
        </w:rPr>
        <w:t>Réforme des primes Energie et logement aux particuliers</w:t>
      </w:r>
    </w:p>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xml:space="preserve">Sur proposition du Ministre du Logement et de l’Energie, Paul Furlan, le Gouvernement a adopté </w:t>
      </w:r>
      <w:r w:rsidRPr="009E5C96">
        <w:rPr>
          <w:rFonts w:ascii="Helvetica" w:eastAsia="Times New Roman" w:hAnsi="Helvetica" w:cs="Helvetica"/>
          <w:color w:val="000000"/>
          <w:sz w:val="24"/>
          <w:szCs w:val="24"/>
          <w:lang w:eastAsia="fr-BE"/>
        </w:rPr>
        <w:t xml:space="preserve">définitivement </w:t>
      </w:r>
      <w:r w:rsidRPr="009E5C96">
        <w:rPr>
          <w:rFonts w:ascii="Helvetica" w:eastAsia="Times New Roman" w:hAnsi="Helvetica" w:cs="Helvetica"/>
          <w:sz w:val="24"/>
          <w:szCs w:val="24"/>
          <w:lang w:eastAsia="fr-BE"/>
        </w:rPr>
        <w:t>le projet d’arrêté instaurant un régime de primes aux particuliers favorisant les économies d’énergie et la rénovation des logements.</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xml:space="preserve">La réforme touche : le nombre de primes et les travaux éligibles, la hauteur des aides en fonction des revenus, le montant à percevoir, les procédures.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b/>
          <w:bCs/>
          <w:sz w:val="24"/>
          <w:szCs w:val="24"/>
          <w:lang w:eastAsia="fr-BE"/>
        </w:rPr>
        <w:t>1/ Le nombre de primes et les travaux éligibles.</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Les travaux en matière d’économie</w:t>
      </w:r>
      <w:r w:rsidRPr="009E5C96">
        <w:rPr>
          <w:rFonts w:ascii="Helvetica" w:eastAsia="Times New Roman" w:hAnsi="Helvetica" w:cs="Helvetica"/>
          <w:color w:val="000000"/>
          <w:sz w:val="24"/>
          <w:szCs w:val="24"/>
          <w:lang w:eastAsia="fr-BE"/>
        </w:rPr>
        <w:t>s</w:t>
      </w:r>
      <w:r w:rsidRPr="009E5C96">
        <w:rPr>
          <w:rFonts w:ascii="Helvetica" w:eastAsia="Times New Roman" w:hAnsi="Helvetica" w:cs="Helvetica"/>
          <w:sz w:val="24"/>
          <w:szCs w:val="24"/>
          <w:lang w:eastAsia="fr-BE"/>
        </w:rPr>
        <w:t xml:space="preserve"> d’énergie donneront droit à la prime ENERGIE. Les travaux indispensables en matière de salubrité et de rénovation donneront droit à la prime RENOVATION. </w:t>
      </w:r>
    </w:p>
    <w:p w:rsidR="009E5C96" w:rsidRPr="009E5C96" w:rsidRDefault="009E5C96" w:rsidP="009E5C96">
      <w:pPr>
        <w:spacing w:before="100" w:beforeAutospacing="1" w:after="100" w:afterAutospacing="1" w:line="240" w:lineRule="auto"/>
        <w:ind w:left="2880"/>
        <w:jc w:val="both"/>
        <w:rPr>
          <w:rFonts w:ascii="Helvetica" w:eastAsia="Times New Roman" w:hAnsi="Helvetica" w:cs="Helvetica"/>
          <w:sz w:val="20"/>
          <w:szCs w:val="20"/>
          <w:lang w:eastAsia="fr-BE"/>
        </w:rPr>
      </w:pPr>
      <w:r w:rsidRPr="009E5C96">
        <w:rPr>
          <w:rFonts w:ascii="Helvetica" w:eastAsia="Times New Roman" w:hAnsi="Helvetica" w:cs="Helvetica"/>
          <w:sz w:val="20"/>
          <w:szCs w:val="20"/>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Sont éligibles à la prime Energie, les investissements pour les logements d’au minimum 20 ans, ayant pour objet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0"/>
          <w:szCs w:val="20"/>
          <w:lang w:eastAsia="fr-BE"/>
        </w:rPr>
        <w:lastRenderedPageBreak/>
        <w:t>1° La réalisation d’un audit énergétique ; 2° L’isolation thermique du toit ;  3° L’isolation thermique des murs ;  4° L’isolation thermique du sol ;  5° L’installation d’un des systèmes de chauffage et/ou d’eau chaude sanitaire performants suivants : Chaudière au gaz naturel à condensation ; Pompe à chaleur pour l’eau chaude sanitaire ; Pompe à chaleur chauffage ou combinée ; Chaudière biomasse ; Chauffe-eau solaire.</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Sont éligibles à la prime Rénovation, les investissements aux logements datant d’au minimum 20 ans, ayant pour objet : Les travaux de toiture ; L’assèchement, stabilité et salubrité des murs et du sol ; L’appropriation de l’installation électrique ; Le remplacement des menuiseries extérieures.</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i/>
          <w:iCs/>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b/>
          <w:bCs/>
          <w:sz w:val="24"/>
          <w:szCs w:val="24"/>
          <w:lang w:eastAsia="fr-BE"/>
        </w:rPr>
        <w:t>2/ La hauteur des aides en fonction des revenus</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Quatre catégories de revenus sont déterminées et à chacune correspond un coefficient multiplicateur :</w:t>
      </w:r>
    </w:p>
    <w:tbl>
      <w:tblPr>
        <w:tblW w:w="0" w:type="auto"/>
        <w:tblCellMar>
          <w:left w:w="0" w:type="dxa"/>
          <w:right w:w="0" w:type="dxa"/>
        </w:tblCellMar>
        <w:tblLook w:val="04A0" w:firstRow="1" w:lastRow="0" w:firstColumn="1" w:lastColumn="0" w:noHBand="0" w:noVBand="1"/>
      </w:tblPr>
      <w:tblGrid>
        <w:gridCol w:w="4606"/>
      </w:tblGrid>
      <w:tr w:rsidR="009E5C96" w:rsidRPr="009E5C96" w:rsidTr="009E5C96">
        <w:tc>
          <w:tcPr>
            <w:tcW w:w="4606" w:type="dxa"/>
            <w:tcMar>
              <w:top w:w="0" w:type="dxa"/>
              <w:left w:w="108" w:type="dxa"/>
              <w:bottom w:w="0" w:type="dxa"/>
              <w:right w:w="108" w:type="dxa"/>
            </w:tcMar>
            <w:hideMark/>
          </w:tcPr>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&lt; 21.900 euros                     x3</w:t>
            </w:r>
          </w:p>
        </w:tc>
      </w:tr>
      <w:tr w:rsidR="009E5C96" w:rsidRPr="009E5C96" w:rsidTr="009E5C96">
        <w:tc>
          <w:tcPr>
            <w:tcW w:w="4606" w:type="dxa"/>
            <w:tcMar>
              <w:top w:w="0" w:type="dxa"/>
              <w:left w:w="108" w:type="dxa"/>
              <w:bottom w:w="0" w:type="dxa"/>
              <w:right w:w="108" w:type="dxa"/>
            </w:tcMar>
            <w:hideMark/>
          </w:tcPr>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21.900,01&lt;&lt; 31.100 euros    x2</w:t>
            </w:r>
          </w:p>
        </w:tc>
      </w:tr>
      <w:tr w:rsidR="009E5C96" w:rsidRPr="009E5C96" w:rsidTr="009E5C96">
        <w:tc>
          <w:tcPr>
            <w:tcW w:w="4606" w:type="dxa"/>
            <w:tcMar>
              <w:top w:w="0" w:type="dxa"/>
              <w:left w:w="108" w:type="dxa"/>
              <w:bottom w:w="0" w:type="dxa"/>
              <w:right w:w="108" w:type="dxa"/>
            </w:tcMar>
            <w:hideMark/>
          </w:tcPr>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31.100,01&lt;&lt; 41.100 euros    x1</w:t>
            </w:r>
            <w:proofErr w:type="gramStart"/>
            <w:r w:rsidRPr="009E5C96">
              <w:rPr>
                <w:rFonts w:ascii="Helvetica" w:eastAsia="Times New Roman" w:hAnsi="Helvetica" w:cs="Helvetica"/>
                <w:color w:val="000000"/>
                <w:sz w:val="24"/>
                <w:szCs w:val="24"/>
                <w:lang w:eastAsia="fr-BE"/>
              </w:rPr>
              <w:t>,5</w:t>
            </w:r>
            <w:proofErr w:type="gramEnd"/>
          </w:p>
        </w:tc>
      </w:tr>
      <w:tr w:rsidR="009E5C96" w:rsidRPr="009E5C96" w:rsidTr="009E5C96">
        <w:tc>
          <w:tcPr>
            <w:tcW w:w="4606" w:type="dxa"/>
            <w:tcMar>
              <w:top w:w="0" w:type="dxa"/>
              <w:left w:w="108" w:type="dxa"/>
              <w:bottom w:w="0" w:type="dxa"/>
              <w:right w:w="108" w:type="dxa"/>
            </w:tcMar>
            <w:hideMark/>
          </w:tcPr>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41.100,01&lt;&lt; 93.000 euros    x1</w:t>
            </w:r>
          </w:p>
        </w:tc>
      </w:tr>
    </w:tbl>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Les plafonds de revenus sont majorés de 5000 euros par enfant à charge, 93.000 euros étant un plafond absolu.</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b/>
          <w:bCs/>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b/>
          <w:bCs/>
          <w:sz w:val="24"/>
          <w:szCs w:val="24"/>
          <w:lang w:eastAsia="fr-BE"/>
        </w:rPr>
        <w:t>3/ Le montant à percevoir</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La prime s’exprime soit à travers un forfait, soit en euro/m2 ou en euro/m courant. Le montant à percevoir est calculé en croisant : les montants de base éligibles, la catégorie de revenus, en énergie, le nombre de travaux réalisés, le plafond à 70% des factures pour chacun des travaux</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Les primes sont octroyées pour des travaux réalisés par un entrepreneur inscrit à la Banque Carrefour des Entreprises. Seule l’isolation thermique du toit ouvre le droit à la prime si elle est réalisée par le demandeur et pas par un entrepreneur. Le montant de base est, dans ce cas, diminué de 60%.</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b/>
          <w:bCs/>
          <w:sz w:val="24"/>
          <w:szCs w:val="24"/>
          <w:lang w:eastAsia="fr-BE"/>
        </w:rPr>
        <w:t>4/ La procédure de demande de la Prime</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lastRenderedPageBreak/>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L</w:t>
      </w:r>
      <w:r w:rsidRPr="009E5C96">
        <w:rPr>
          <w:rFonts w:ascii="Helvetica" w:eastAsia="Times New Roman" w:hAnsi="Helvetica" w:cs="Helvetica"/>
          <w:sz w:val="24"/>
          <w:szCs w:val="24"/>
          <w:lang w:eastAsia="fr-BE"/>
        </w:rPr>
        <w:t>e demandeur envoie à l’Administration un avertissement préalable à la réalisation de l’investissement. Il est valable 2 ans.</w:t>
      </w:r>
      <w:r w:rsidRPr="009E5C96">
        <w:rPr>
          <w:rFonts w:ascii="Helvetica" w:eastAsia="Times New Roman" w:hAnsi="Helvetica" w:cs="Helvetica"/>
          <w:color w:val="000000"/>
          <w:sz w:val="24"/>
          <w:szCs w:val="24"/>
          <w:lang w:eastAsia="fr-BE"/>
        </w:rPr>
        <w:t xml:space="preserve"> La demande de prime est envoyée dans les 4 mois suivants la date de la facture finale des travaux / du dernier ouvrage réalisé. L’administration adresse au demandeur un accusé de réception de son avertissement préalable et de sa demande de prime dans les 15 jours. A dater de la réception d’un dossier complet, l’administration le notifie au demandeur. Elle dispose alors d’un délai de trois mois pour notifier sa décision d'octroi ou de refus de la prime.</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Cette réforme rencontre l’accord budgétaire concernant les montants des économies à réaliser sur les budgets « primes Energie » et « primes Logement », à savoir respectivement € 15 millions et € 10 millions. Elle rencontre également les objectifs de simplification, d’optimisation du   système avec une attention particulière pour la taille des ménages et les bas et moyens revenus et d’harmonisation, précisés dans la Déclaration de Politique Régionale.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u w:val="single"/>
          <w:lang w:eastAsia="fr-BE"/>
        </w:rPr>
        <w:t> </w:t>
      </w:r>
    </w:p>
    <w:p w:rsidR="009E5C96" w:rsidRPr="009E5C96" w:rsidRDefault="009E5C96" w:rsidP="009E5C96">
      <w:pPr>
        <w:spacing w:before="100" w:beforeAutospacing="1" w:after="100" w:afterAutospacing="1" w:line="240" w:lineRule="auto"/>
        <w:jc w:val="both"/>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Le moratoire en vigueur depuis le 1</w:t>
      </w:r>
      <w:r w:rsidRPr="009E5C96">
        <w:rPr>
          <w:rFonts w:ascii="Helvetica" w:eastAsia="Times New Roman" w:hAnsi="Helvetica" w:cs="Helvetica"/>
          <w:sz w:val="24"/>
          <w:szCs w:val="24"/>
          <w:vertAlign w:val="superscript"/>
          <w:lang w:eastAsia="fr-BE"/>
        </w:rPr>
        <w:t>er</w:t>
      </w:r>
      <w:r w:rsidRPr="009E5C96">
        <w:rPr>
          <w:rFonts w:ascii="Helvetica" w:eastAsia="Times New Roman" w:hAnsi="Helvetica" w:cs="Helvetica"/>
          <w:sz w:val="24"/>
          <w:szCs w:val="24"/>
          <w:lang w:eastAsia="fr-BE"/>
        </w:rPr>
        <w:t xml:space="preserve"> janvier 2015 est donc levé, comme prévu, au 1</w:t>
      </w:r>
      <w:r w:rsidRPr="009E5C96">
        <w:rPr>
          <w:rFonts w:ascii="Helvetica" w:eastAsia="Times New Roman" w:hAnsi="Helvetica" w:cs="Helvetica"/>
          <w:sz w:val="24"/>
          <w:szCs w:val="24"/>
          <w:vertAlign w:val="superscript"/>
          <w:lang w:eastAsia="fr-BE"/>
        </w:rPr>
        <w:t>er</w:t>
      </w:r>
      <w:r w:rsidRPr="009E5C96">
        <w:rPr>
          <w:rFonts w:ascii="Helvetica" w:eastAsia="Times New Roman" w:hAnsi="Helvetica" w:cs="Helvetica"/>
          <w:sz w:val="24"/>
          <w:szCs w:val="24"/>
          <w:lang w:eastAsia="fr-BE"/>
        </w:rPr>
        <w:t xml:space="preserve"> avril 2015. Les documents pour l’introduction de l’avertissement préalable et la demande de prime seront disponibles très prochainement sur le site internet de la DGO4.</w:t>
      </w:r>
    </w:p>
    <w:p w:rsidR="009E5C96" w:rsidRPr="009E5C96" w:rsidRDefault="009E5C96" w:rsidP="009E5C96">
      <w:pPr>
        <w:spacing w:before="100" w:beforeAutospacing="1"/>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tbl>
      <w:tblPr>
        <w:tblW w:w="9970" w:type="dxa"/>
        <w:tblInd w:w="55" w:type="dxa"/>
        <w:tblCellMar>
          <w:left w:w="0" w:type="dxa"/>
          <w:right w:w="0" w:type="dxa"/>
        </w:tblCellMar>
        <w:tblLook w:val="04A0" w:firstRow="1" w:lastRow="0" w:firstColumn="1" w:lastColumn="0" w:noHBand="0" w:noVBand="1"/>
      </w:tblPr>
      <w:tblGrid>
        <w:gridCol w:w="77"/>
        <w:gridCol w:w="3623"/>
        <w:gridCol w:w="4169"/>
        <w:gridCol w:w="2550"/>
      </w:tblGrid>
      <w:tr w:rsidR="009E5C96" w:rsidRPr="009E5C96" w:rsidTr="009E5C96">
        <w:trPr>
          <w:trHeight w:val="681"/>
        </w:trPr>
        <w:tc>
          <w:tcPr>
            <w:tcW w:w="12" w:type="dxa"/>
            <w:vAlign w:val="center"/>
            <w:hideMark/>
          </w:tcPr>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tc>
        <w:tc>
          <w:tcPr>
            <w:tcW w:w="9960" w:type="dxa"/>
            <w:gridSpan w:val="3"/>
            <w:tcBorders>
              <w:top w:val="single" w:sz="8" w:space="0" w:color="auto"/>
              <w:left w:val="single" w:sz="8" w:space="0" w:color="auto"/>
              <w:bottom w:val="single" w:sz="8" w:space="0" w:color="auto"/>
              <w:right w:val="single" w:sz="8" w:space="0" w:color="auto"/>
            </w:tcBorders>
            <w:shd w:val="clear" w:color="auto" w:fill="B8CCE4"/>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PRIMES 2015 à destination des particuliers</w:t>
            </w:r>
          </w:p>
        </w:tc>
      </w:tr>
      <w:tr w:rsidR="009E5C96" w:rsidRPr="009E5C96" w:rsidTr="009E5C96">
        <w:trPr>
          <w:trHeight w:val="300"/>
        </w:trPr>
        <w:tc>
          <w:tcPr>
            <w:tcW w:w="12" w:type="dxa"/>
            <w:vAlign w:val="center"/>
            <w:hideMark/>
          </w:tcPr>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tc>
        <w:tc>
          <w:tcPr>
            <w:tcW w:w="9960" w:type="dxa"/>
            <w:gridSpan w:val="3"/>
            <w:tcBorders>
              <w:top w:val="nil"/>
              <w:left w:val="single" w:sz="8" w:space="0" w:color="auto"/>
              <w:bottom w:val="single" w:sz="8" w:space="0" w:color="auto"/>
              <w:right w:val="single" w:sz="8" w:space="0" w:color="auto"/>
            </w:tcBorders>
            <w:shd w:val="clear" w:color="auto" w:fill="B8CCE4"/>
            <w:tcMar>
              <w:top w:w="0" w:type="dxa"/>
              <w:left w:w="70" w:type="dxa"/>
              <w:bottom w:w="0" w:type="dxa"/>
              <w:right w:w="70" w:type="dxa"/>
            </w:tcMar>
            <w:vAlign w:val="cente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 </w:t>
            </w:r>
          </w:p>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Qui pourra bénéficier des primes ?</w:t>
            </w:r>
          </w:p>
        </w:tc>
      </w:tr>
      <w:tr w:rsidR="009E5C96" w:rsidRPr="009E5C96" w:rsidTr="009E5C96">
        <w:trPr>
          <w:trHeight w:val="1185"/>
        </w:trPr>
        <w:tc>
          <w:tcPr>
            <w:tcW w:w="12" w:type="dxa"/>
            <w:vAlign w:val="center"/>
            <w:hideMark/>
          </w:tcPr>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tc>
        <w:tc>
          <w:tcPr>
            <w:tcW w:w="9960" w:type="dxa"/>
            <w:gridSpan w:val="3"/>
            <w:tcBorders>
              <w:top w:val="nil"/>
              <w:left w:val="single" w:sz="8" w:space="0" w:color="auto"/>
              <w:bottom w:val="single" w:sz="8" w:space="0" w:color="auto"/>
              <w:right w:val="single" w:sz="8" w:space="0" w:color="auto"/>
            </w:tcBorders>
            <w:shd w:val="clear" w:color="auto" w:fill="FCD5B4"/>
            <w:tcMar>
              <w:top w:w="0" w:type="dxa"/>
              <w:left w:w="70" w:type="dxa"/>
              <w:bottom w:w="0" w:type="dxa"/>
              <w:right w:w="70" w:type="dxa"/>
            </w:tcMar>
            <w:vAlign w:val="cente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 xml:space="preserve">Tout particulier : </w:t>
            </w:r>
            <w:r w:rsidRPr="009E5C96">
              <w:rPr>
                <w:rFonts w:ascii="Helvetica" w:eastAsia="Times New Roman" w:hAnsi="Helvetica" w:cs="Helvetica"/>
                <w:b/>
                <w:bCs/>
                <w:color w:val="000000"/>
                <w:sz w:val="24"/>
                <w:szCs w:val="24"/>
                <w:lang w:eastAsia="fr-BE"/>
              </w:rPr>
              <w:br/>
              <w:t>- disposant d’un droit réel sur un logement (droit de propriété, usufruit,…) qu’il s’engage à occuper personnellement</w:t>
            </w:r>
            <w:r w:rsidRPr="009E5C96">
              <w:rPr>
                <w:rFonts w:ascii="Helvetica" w:eastAsia="Times New Roman" w:hAnsi="Helvetica" w:cs="Helvetica"/>
                <w:b/>
                <w:bCs/>
                <w:color w:val="000000"/>
                <w:sz w:val="24"/>
                <w:szCs w:val="24"/>
                <w:lang w:eastAsia="fr-BE"/>
              </w:rPr>
              <w:br/>
              <w:t>- dont les revenus imposables du ménage sont inférieurs à 93.000 €</w:t>
            </w:r>
            <w:r w:rsidRPr="009E5C96">
              <w:rPr>
                <w:rFonts w:ascii="Helvetica" w:eastAsia="Times New Roman" w:hAnsi="Helvetica" w:cs="Helvetica"/>
                <w:b/>
                <w:bCs/>
                <w:color w:val="000000"/>
                <w:sz w:val="24"/>
                <w:szCs w:val="24"/>
                <w:lang w:eastAsia="fr-BE"/>
              </w:rPr>
              <w:br/>
              <w:t>- dont le bien est affecté au logement depuis minimum 20 ans</w:t>
            </w:r>
          </w:p>
        </w:tc>
      </w:tr>
      <w:tr w:rsidR="009E5C96" w:rsidRPr="009E5C96" w:rsidTr="009E5C96">
        <w:trPr>
          <w:trHeight w:val="300"/>
        </w:trPr>
        <w:tc>
          <w:tcPr>
            <w:tcW w:w="12" w:type="dxa"/>
            <w:tcBorders>
              <w:top w:val="nil"/>
              <w:left w:val="nil"/>
              <w:bottom w:val="single" w:sz="8" w:space="0" w:color="auto"/>
              <w:right w:val="nil"/>
            </w:tcBorders>
            <w:vAlign w:val="center"/>
            <w:hideMark/>
          </w:tcPr>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tc>
        <w:tc>
          <w:tcPr>
            <w:tcW w:w="9960" w:type="dxa"/>
            <w:gridSpan w:val="3"/>
            <w:tcBorders>
              <w:top w:val="nil"/>
              <w:left w:val="single" w:sz="8" w:space="0" w:color="auto"/>
              <w:bottom w:val="single" w:sz="8" w:space="0" w:color="auto"/>
              <w:right w:val="single" w:sz="8" w:space="0" w:color="auto"/>
            </w:tcBorders>
            <w:shd w:val="clear" w:color="auto" w:fill="B8CCE4"/>
            <w:tcMar>
              <w:top w:w="0" w:type="dxa"/>
              <w:left w:w="70" w:type="dxa"/>
              <w:bottom w:w="0" w:type="dxa"/>
              <w:right w:w="70" w:type="dxa"/>
            </w:tcMar>
            <w:vAlign w:val="cente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 </w:t>
            </w:r>
          </w:p>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Quels seront les travaux pouvant faire l'objet d'une demande de prime ?</w:t>
            </w:r>
          </w:p>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Quels montants de base ?</w:t>
            </w:r>
          </w:p>
        </w:tc>
      </w:tr>
      <w:tr w:rsidR="009E5C96" w:rsidRPr="009E5C96" w:rsidTr="009E5C96">
        <w:trPr>
          <w:trHeight w:val="300"/>
        </w:trPr>
        <w:tc>
          <w:tcPr>
            <w:tcW w:w="7420" w:type="dxa"/>
            <w:gridSpan w:val="3"/>
            <w:tcBorders>
              <w:top w:val="nil"/>
              <w:left w:val="single" w:sz="8" w:space="0" w:color="auto"/>
              <w:bottom w:val="single" w:sz="8" w:space="0" w:color="auto"/>
              <w:right w:val="single" w:sz="8" w:space="0" w:color="auto"/>
            </w:tcBorders>
            <w:shd w:val="clear" w:color="auto" w:fill="C5E0B3"/>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 </w:t>
            </w:r>
          </w:p>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PRIME ENERGIE</w:t>
            </w:r>
          </w:p>
        </w:tc>
        <w:tc>
          <w:tcPr>
            <w:tcW w:w="2550" w:type="dxa"/>
            <w:tcBorders>
              <w:top w:val="nil"/>
              <w:left w:val="nil"/>
              <w:bottom w:val="nil"/>
              <w:right w:val="single" w:sz="8" w:space="0" w:color="auto"/>
            </w:tcBorders>
            <w:shd w:val="clear" w:color="auto" w:fill="C5E0B3"/>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Montant base</w:t>
            </w:r>
          </w:p>
        </w:tc>
      </w:tr>
      <w:tr w:rsidR="009E5C96" w:rsidRPr="009E5C96" w:rsidTr="009E5C96">
        <w:trPr>
          <w:trHeight w:val="300"/>
        </w:trPr>
        <w:tc>
          <w:tcPr>
            <w:tcW w:w="3700" w:type="dxa"/>
            <w:gridSpan w:val="2"/>
            <w:vMerge w:val="restart"/>
            <w:tcBorders>
              <w:top w:val="nil"/>
              <w:left w:val="single" w:sz="8" w:space="0" w:color="auto"/>
              <w:bottom w:val="single" w:sz="8" w:space="0" w:color="auto"/>
              <w:right w:val="nil"/>
            </w:tcBorders>
            <w:noWrap/>
            <w:tcMar>
              <w:top w:w="0" w:type="dxa"/>
              <w:left w:w="70" w:type="dxa"/>
              <w:bottom w:w="0" w:type="dxa"/>
              <w:right w:w="70" w:type="dxa"/>
            </w:tcMa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Isolation thermique du toit</w:t>
            </w:r>
          </w:p>
        </w:tc>
        <w:tc>
          <w:tcPr>
            <w:tcW w:w="3720" w:type="dxa"/>
            <w:tcBorders>
              <w:top w:val="nil"/>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par le demandeur</w:t>
            </w:r>
          </w:p>
        </w:tc>
        <w:tc>
          <w:tcPr>
            <w:tcW w:w="255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2 €/m²</w:t>
            </w:r>
          </w:p>
        </w:tc>
      </w:tr>
      <w:tr w:rsidR="009E5C96" w:rsidRPr="009E5C96" w:rsidTr="009E5C96">
        <w:trPr>
          <w:trHeight w:val="300"/>
        </w:trPr>
        <w:tc>
          <w:tcPr>
            <w:tcW w:w="0" w:type="auto"/>
            <w:gridSpan w:val="2"/>
            <w:vMerge/>
            <w:tcBorders>
              <w:top w:val="nil"/>
              <w:left w:val="single" w:sz="8" w:space="0" w:color="auto"/>
              <w:bottom w:val="single" w:sz="8" w:space="0" w:color="auto"/>
              <w:right w:val="nil"/>
            </w:tcBorders>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3720" w:type="dxa"/>
            <w:tcBorders>
              <w:top w:val="nil"/>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par entrepreneur</w:t>
            </w:r>
          </w:p>
        </w:tc>
        <w:tc>
          <w:tcPr>
            <w:tcW w:w="255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5 €/m²</w:t>
            </w:r>
          </w:p>
        </w:tc>
      </w:tr>
      <w:tr w:rsidR="009E5C96" w:rsidRPr="009E5C96" w:rsidTr="009E5C96">
        <w:trPr>
          <w:trHeight w:val="300"/>
        </w:trPr>
        <w:tc>
          <w:tcPr>
            <w:tcW w:w="3700" w:type="dxa"/>
            <w:gridSpan w:val="2"/>
            <w:vMerge w:val="restart"/>
            <w:tcBorders>
              <w:top w:val="nil"/>
              <w:left w:val="single" w:sz="8" w:space="0" w:color="auto"/>
              <w:bottom w:val="single" w:sz="8" w:space="0" w:color="auto"/>
              <w:right w:val="nil"/>
            </w:tcBorders>
            <w:noWrap/>
            <w:tcMar>
              <w:top w:w="0" w:type="dxa"/>
              <w:left w:w="70" w:type="dxa"/>
              <w:bottom w:w="0" w:type="dxa"/>
              <w:right w:w="70" w:type="dxa"/>
            </w:tcMa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 xml:space="preserve">Isolation thermique des murs </w:t>
            </w:r>
          </w:p>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(par entrepreneur)</w:t>
            </w:r>
          </w:p>
        </w:tc>
        <w:tc>
          <w:tcPr>
            <w:tcW w:w="3720"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par intérieur</w:t>
            </w:r>
          </w:p>
        </w:tc>
        <w:tc>
          <w:tcPr>
            <w:tcW w:w="255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8 €/m²</w:t>
            </w:r>
          </w:p>
        </w:tc>
      </w:tr>
      <w:tr w:rsidR="009E5C96" w:rsidRPr="009E5C96" w:rsidTr="009E5C96">
        <w:trPr>
          <w:trHeight w:val="300"/>
        </w:trPr>
        <w:tc>
          <w:tcPr>
            <w:tcW w:w="0" w:type="auto"/>
            <w:gridSpan w:val="2"/>
            <w:vMerge/>
            <w:tcBorders>
              <w:top w:val="nil"/>
              <w:left w:val="single" w:sz="8" w:space="0" w:color="auto"/>
              <w:bottom w:val="single" w:sz="8" w:space="0" w:color="auto"/>
              <w:right w:val="nil"/>
            </w:tcBorders>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3720" w:type="dxa"/>
            <w:tcBorders>
              <w:top w:val="nil"/>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par la coulisse</w:t>
            </w:r>
          </w:p>
        </w:tc>
        <w:tc>
          <w:tcPr>
            <w:tcW w:w="255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6 €/m²</w:t>
            </w:r>
          </w:p>
        </w:tc>
      </w:tr>
      <w:tr w:rsidR="009E5C96" w:rsidRPr="009E5C96" w:rsidTr="009E5C96">
        <w:trPr>
          <w:trHeight w:val="300"/>
        </w:trPr>
        <w:tc>
          <w:tcPr>
            <w:tcW w:w="0" w:type="auto"/>
            <w:gridSpan w:val="2"/>
            <w:vMerge/>
            <w:tcBorders>
              <w:top w:val="nil"/>
              <w:left w:val="single" w:sz="8" w:space="0" w:color="auto"/>
              <w:bottom w:val="single" w:sz="8" w:space="0" w:color="auto"/>
              <w:right w:val="nil"/>
            </w:tcBorders>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3720" w:type="dxa"/>
            <w:tcBorders>
              <w:top w:val="nil"/>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par l'extérieur</w:t>
            </w:r>
          </w:p>
        </w:tc>
        <w:tc>
          <w:tcPr>
            <w:tcW w:w="255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12 €/m²</w:t>
            </w:r>
          </w:p>
        </w:tc>
      </w:tr>
      <w:tr w:rsidR="009E5C96" w:rsidRPr="009E5C96" w:rsidTr="009E5C96">
        <w:trPr>
          <w:trHeight w:val="300"/>
        </w:trPr>
        <w:tc>
          <w:tcPr>
            <w:tcW w:w="3700" w:type="dxa"/>
            <w:gridSpan w:val="2"/>
            <w:vMerge w:val="restart"/>
            <w:tcBorders>
              <w:top w:val="nil"/>
              <w:left w:val="single" w:sz="8" w:space="0" w:color="auto"/>
              <w:bottom w:val="single" w:sz="8" w:space="0" w:color="auto"/>
              <w:right w:val="nil"/>
            </w:tcBorders>
            <w:noWrap/>
            <w:tcMar>
              <w:top w:w="0" w:type="dxa"/>
              <w:left w:w="70" w:type="dxa"/>
              <w:bottom w:w="0" w:type="dxa"/>
              <w:right w:w="70" w:type="dxa"/>
            </w:tcMa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Isolation thermique du sol</w:t>
            </w:r>
          </w:p>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(par entrepreneur)</w:t>
            </w:r>
          </w:p>
        </w:tc>
        <w:tc>
          <w:tcPr>
            <w:tcW w:w="3720"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par la cave ou par la dalle</w:t>
            </w:r>
          </w:p>
        </w:tc>
        <w:tc>
          <w:tcPr>
            <w:tcW w:w="255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8 €/m²</w:t>
            </w:r>
          </w:p>
        </w:tc>
      </w:tr>
      <w:tr w:rsidR="009E5C96" w:rsidRPr="009E5C96" w:rsidTr="009E5C96">
        <w:trPr>
          <w:trHeight w:val="300"/>
        </w:trPr>
        <w:tc>
          <w:tcPr>
            <w:tcW w:w="0" w:type="auto"/>
            <w:gridSpan w:val="2"/>
            <w:vMerge/>
            <w:tcBorders>
              <w:top w:val="nil"/>
              <w:left w:val="single" w:sz="8" w:space="0" w:color="auto"/>
              <w:bottom w:val="single" w:sz="8" w:space="0" w:color="auto"/>
              <w:right w:val="nil"/>
            </w:tcBorders>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3720" w:type="dxa"/>
            <w:tcBorders>
              <w:top w:val="nil"/>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255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00"/>
        </w:trPr>
        <w:tc>
          <w:tcPr>
            <w:tcW w:w="3700" w:type="dxa"/>
            <w:gridSpan w:val="2"/>
            <w:vMerge w:val="restart"/>
            <w:tcBorders>
              <w:top w:val="nil"/>
              <w:left w:val="single" w:sz="8" w:space="0" w:color="auto"/>
              <w:bottom w:val="single" w:sz="8" w:space="0" w:color="auto"/>
              <w:right w:val="nil"/>
            </w:tcBorders>
            <w:tcMar>
              <w:top w:w="0" w:type="dxa"/>
              <w:left w:w="70" w:type="dxa"/>
              <w:bottom w:w="0" w:type="dxa"/>
              <w:right w:w="70" w:type="dxa"/>
            </w:tcMa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Installation de système de chauffage et/ou eau chaude performants</w:t>
            </w:r>
          </w:p>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(par entrepreneur)</w:t>
            </w:r>
          </w:p>
        </w:tc>
        <w:tc>
          <w:tcPr>
            <w:tcW w:w="3720"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chaudière gaz naturel condensation</w:t>
            </w:r>
          </w:p>
        </w:tc>
        <w:tc>
          <w:tcPr>
            <w:tcW w:w="255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200 €</w:t>
            </w:r>
          </w:p>
        </w:tc>
      </w:tr>
      <w:tr w:rsidR="009E5C96" w:rsidRPr="009E5C96" w:rsidTr="009E5C96">
        <w:trPr>
          <w:trHeight w:val="300"/>
        </w:trPr>
        <w:tc>
          <w:tcPr>
            <w:tcW w:w="0" w:type="auto"/>
            <w:gridSpan w:val="2"/>
            <w:vMerge/>
            <w:tcBorders>
              <w:top w:val="nil"/>
              <w:left w:val="single" w:sz="8" w:space="0" w:color="auto"/>
              <w:bottom w:val="single" w:sz="8" w:space="0" w:color="auto"/>
              <w:right w:val="nil"/>
            </w:tcBorders>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3720" w:type="dxa"/>
            <w:tcBorders>
              <w:top w:val="nil"/>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pompe à chaleur pour eau chaude sanitaire</w:t>
            </w:r>
          </w:p>
        </w:tc>
        <w:tc>
          <w:tcPr>
            <w:tcW w:w="255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400 €</w:t>
            </w:r>
          </w:p>
        </w:tc>
      </w:tr>
      <w:tr w:rsidR="009E5C96" w:rsidRPr="009E5C96" w:rsidTr="009E5C96">
        <w:trPr>
          <w:trHeight w:val="300"/>
        </w:trPr>
        <w:tc>
          <w:tcPr>
            <w:tcW w:w="0" w:type="auto"/>
            <w:gridSpan w:val="2"/>
            <w:vMerge/>
            <w:tcBorders>
              <w:top w:val="nil"/>
              <w:left w:val="single" w:sz="8" w:space="0" w:color="auto"/>
              <w:bottom w:val="single" w:sz="8" w:space="0" w:color="auto"/>
              <w:right w:val="nil"/>
            </w:tcBorders>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3720" w:type="dxa"/>
            <w:tcBorders>
              <w:top w:val="nil"/>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pompe à chaleur chauffage et combiné</w:t>
            </w:r>
          </w:p>
        </w:tc>
        <w:tc>
          <w:tcPr>
            <w:tcW w:w="255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800 €</w:t>
            </w:r>
          </w:p>
        </w:tc>
      </w:tr>
      <w:tr w:rsidR="009E5C96" w:rsidRPr="009E5C96" w:rsidTr="009E5C96">
        <w:trPr>
          <w:trHeight w:val="300"/>
        </w:trPr>
        <w:tc>
          <w:tcPr>
            <w:tcW w:w="0" w:type="auto"/>
            <w:gridSpan w:val="2"/>
            <w:vMerge/>
            <w:tcBorders>
              <w:top w:val="nil"/>
              <w:left w:val="single" w:sz="8" w:space="0" w:color="auto"/>
              <w:bottom w:val="single" w:sz="8" w:space="0" w:color="auto"/>
              <w:right w:val="nil"/>
            </w:tcBorders>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3720" w:type="dxa"/>
            <w:tcBorders>
              <w:top w:val="nil"/>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chaudière biomasse</w:t>
            </w:r>
          </w:p>
        </w:tc>
        <w:tc>
          <w:tcPr>
            <w:tcW w:w="255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800 €</w:t>
            </w:r>
          </w:p>
        </w:tc>
      </w:tr>
      <w:tr w:rsidR="009E5C96" w:rsidRPr="009E5C96" w:rsidTr="009E5C96">
        <w:trPr>
          <w:trHeight w:val="300"/>
        </w:trPr>
        <w:tc>
          <w:tcPr>
            <w:tcW w:w="0" w:type="auto"/>
            <w:gridSpan w:val="2"/>
            <w:vMerge/>
            <w:tcBorders>
              <w:top w:val="nil"/>
              <w:left w:val="single" w:sz="8" w:space="0" w:color="auto"/>
              <w:bottom w:val="single" w:sz="8" w:space="0" w:color="auto"/>
              <w:right w:val="nil"/>
            </w:tcBorders>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3720" w:type="dxa"/>
            <w:tcBorders>
              <w:top w:val="nil"/>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proofErr w:type="spellStart"/>
            <w:r w:rsidRPr="009E5C96">
              <w:rPr>
                <w:rFonts w:ascii="Helvetica" w:eastAsia="Times New Roman" w:hAnsi="Helvetica" w:cs="Helvetica"/>
                <w:color w:val="000000"/>
                <w:sz w:val="24"/>
                <w:szCs w:val="24"/>
                <w:lang w:eastAsia="fr-BE"/>
              </w:rPr>
              <w:t>chauffe eau</w:t>
            </w:r>
            <w:proofErr w:type="spellEnd"/>
            <w:r w:rsidRPr="009E5C96">
              <w:rPr>
                <w:rFonts w:ascii="Helvetica" w:eastAsia="Times New Roman" w:hAnsi="Helvetica" w:cs="Helvetica"/>
                <w:color w:val="000000"/>
                <w:sz w:val="24"/>
                <w:szCs w:val="24"/>
                <w:lang w:eastAsia="fr-BE"/>
              </w:rPr>
              <w:t xml:space="preserve"> solaire</w:t>
            </w:r>
          </w:p>
        </w:tc>
        <w:tc>
          <w:tcPr>
            <w:tcW w:w="255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1.500 €</w:t>
            </w:r>
          </w:p>
        </w:tc>
      </w:tr>
      <w:tr w:rsidR="009E5C96" w:rsidRPr="009E5C96" w:rsidTr="009E5C96">
        <w:trPr>
          <w:trHeight w:val="300"/>
        </w:trPr>
        <w:tc>
          <w:tcPr>
            <w:tcW w:w="3700" w:type="dxa"/>
            <w:gridSpan w:val="2"/>
            <w:tcBorders>
              <w:top w:val="nil"/>
              <w:left w:val="single" w:sz="8" w:space="0" w:color="auto"/>
              <w:bottom w:val="single" w:sz="8" w:space="0" w:color="auto"/>
              <w:right w:val="nil"/>
            </w:tcBorders>
            <w:noWrap/>
            <w:tcMar>
              <w:top w:w="0" w:type="dxa"/>
              <w:left w:w="70" w:type="dxa"/>
              <w:bottom w:w="0" w:type="dxa"/>
              <w:right w:w="70" w:type="dxa"/>
            </w:tcMa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Réalisation d'un audit énergétique</w:t>
            </w:r>
          </w:p>
        </w:tc>
        <w:tc>
          <w:tcPr>
            <w:tcW w:w="3720"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réalisation d'un audit énergétique</w:t>
            </w:r>
          </w:p>
        </w:tc>
        <w:tc>
          <w:tcPr>
            <w:tcW w:w="255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200 €</w:t>
            </w:r>
          </w:p>
        </w:tc>
      </w:tr>
      <w:tr w:rsidR="009E5C96" w:rsidRPr="009E5C96" w:rsidTr="009E5C96">
        <w:trPr>
          <w:trHeight w:val="300"/>
        </w:trPr>
        <w:tc>
          <w:tcPr>
            <w:tcW w:w="7420" w:type="dxa"/>
            <w:gridSpan w:val="3"/>
            <w:tcBorders>
              <w:top w:val="nil"/>
              <w:left w:val="single" w:sz="8" w:space="0" w:color="auto"/>
              <w:bottom w:val="single" w:sz="8" w:space="0" w:color="auto"/>
              <w:right w:val="single" w:sz="8" w:space="0" w:color="auto"/>
            </w:tcBorders>
            <w:shd w:val="clear" w:color="auto" w:fill="A8D08D"/>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 </w:t>
            </w:r>
          </w:p>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PRIME RENOVATION</w:t>
            </w:r>
          </w:p>
        </w:tc>
        <w:tc>
          <w:tcPr>
            <w:tcW w:w="2550" w:type="dxa"/>
            <w:tcBorders>
              <w:top w:val="nil"/>
              <w:left w:val="nil"/>
              <w:bottom w:val="nil"/>
              <w:right w:val="single" w:sz="8" w:space="0" w:color="auto"/>
            </w:tcBorders>
            <w:shd w:val="clear" w:color="auto" w:fill="A8D08D"/>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 xml:space="preserve">Montant base </w:t>
            </w:r>
          </w:p>
        </w:tc>
      </w:tr>
      <w:tr w:rsidR="009E5C96" w:rsidRPr="009E5C96" w:rsidTr="009E5C96">
        <w:trPr>
          <w:trHeight w:val="300"/>
        </w:trPr>
        <w:tc>
          <w:tcPr>
            <w:tcW w:w="3700" w:type="dxa"/>
            <w:gridSpan w:val="2"/>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Toitures</w:t>
            </w:r>
          </w:p>
        </w:tc>
        <w:tc>
          <w:tcPr>
            <w:tcW w:w="3720" w:type="dxa"/>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Remplacement couverture toit</w:t>
            </w:r>
          </w:p>
        </w:tc>
        <w:tc>
          <w:tcPr>
            <w:tcW w:w="255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8 €/m²</w:t>
            </w:r>
          </w:p>
        </w:tc>
      </w:tr>
      <w:tr w:rsidR="009E5C96" w:rsidRPr="009E5C96" w:rsidTr="009E5C96">
        <w:trPr>
          <w:trHeight w:val="300"/>
        </w:trPr>
        <w:tc>
          <w:tcPr>
            <w:tcW w:w="0" w:type="auto"/>
            <w:gridSpan w:val="2"/>
            <w:vMerge/>
            <w:tcBorders>
              <w:top w:val="nil"/>
              <w:left w:val="single" w:sz="8" w:space="0" w:color="auto"/>
              <w:bottom w:val="single" w:sz="8" w:space="0" w:color="auto"/>
              <w:right w:val="single" w:sz="8" w:space="0" w:color="auto"/>
            </w:tcBorders>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3720" w:type="dxa"/>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Appropriation charpente</w:t>
            </w:r>
          </w:p>
        </w:tc>
        <w:tc>
          <w:tcPr>
            <w:tcW w:w="255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500 €</w:t>
            </w:r>
          </w:p>
        </w:tc>
      </w:tr>
      <w:tr w:rsidR="009E5C96" w:rsidRPr="009E5C96" w:rsidTr="009E5C96">
        <w:trPr>
          <w:trHeight w:val="300"/>
        </w:trPr>
        <w:tc>
          <w:tcPr>
            <w:tcW w:w="0" w:type="auto"/>
            <w:gridSpan w:val="2"/>
            <w:vMerge/>
            <w:tcBorders>
              <w:top w:val="nil"/>
              <w:left w:val="single" w:sz="8" w:space="0" w:color="auto"/>
              <w:bottom w:val="single" w:sz="8" w:space="0" w:color="auto"/>
              <w:right w:val="single" w:sz="8" w:space="0" w:color="auto"/>
            </w:tcBorders>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3720" w:type="dxa"/>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Remplacement dispositif collecte des eaux</w:t>
            </w:r>
          </w:p>
        </w:tc>
        <w:tc>
          <w:tcPr>
            <w:tcW w:w="255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200 €</w:t>
            </w:r>
          </w:p>
        </w:tc>
      </w:tr>
      <w:tr w:rsidR="009E5C96" w:rsidRPr="009E5C96" w:rsidTr="009E5C96">
        <w:trPr>
          <w:trHeight w:val="300"/>
        </w:trPr>
        <w:tc>
          <w:tcPr>
            <w:tcW w:w="3700" w:type="dxa"/>
            <w:gridSpan w:val="2"/>
            <w:vMerge w:val="restart"/>
            <w:tcBorders>
              <w:top w:val="nil"/>
              <w:left w:val="single" w:sz="8" w:space="0" w:color="auto"/>
              <w:bottom w:val="single" w:sz="8" w:space="0" w:color="auto"/>
              <w:right w:val="nil"/>
            </w:tcBorders>
            <w:tcMar>
              <w:top w:w="0" w:type="dxa"/>
              <w:left w:w="70" w:type="dxa"/>
              <w:bottom w:w="0" w:type="dxa"/>
              <w:right w:w="70" w:type="dxa"/>
            </w:tcMa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 xml:space="preserve">Assèchement des murs, stabilité, salubrité (murs et sols) </w:t>
            </w:r>
          </w:p>
        </w:tc>
        <w:tc>
          <w:tcPr>
            <w:tcW w:w="3720"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 xml:space="preserve">Assèchement des murs </w:t>
            </w:r>
          </w:p>
        </w:tc>
        <w:tc>
          <w:tcPr>
            <w:tcW w:w="255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8 €/m²</w:t>
            </w:r>
          </w:p>
        </w:tc>
      </w:tr>
      <w:tr w:rsidR="009E5C96" w:rsidRPr="009E5C96" w:rsidTr="009E5C96">
        <w:trPr>
          <w:trHeight w:val="401"/>
        </w:trPr>
        <w:tc>
          <w:tcPr>
            <w:tcW w:w="0" w:type="auto"/>
            <w:gridSpan w:val="2"/>
            <w:vMerge/>
            <w:tcBorders>
              <w:top w:val="nil"/>
              <w:left w:val="single" w:sz="8" w:space="0" w:color="auto"/>
              <w:bottom w:val="single" w:sz="8" w:space="0" w:color="auto"/>
              <w:right w:val="nil"/>
            </w:tcBorders>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3720" w:type="dxa"/>
            <w:tcBorders>
              <w:top w:val="nil"/>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Murs instables</w:t>
            </w:r>
          </w:p>
        </w:tc>
        <w:tc>
          <w:tcPr>
            <w:tcW w:w="255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                8 €/m²</w:t>
            </w:r>
          </w:p>
        </w:tc>
      </w:tr>
      <w:tr w:rsidR="009E5C96" w:rsidRPr="009E5C96" w:rsidTr="009E5C96">
        <w:trPr>
          <w:trHeight w:val="401"/>
        </w:trPr>
        <w:tc>
          <w:tcPr>
            <w:tcW w:w="0" w:type="auto"/>
            <w:gridSpan w:val="2"/>
            <w:vMerge/>
            <w:tcBorders>
              <w:top w:val="nil"/>
              <w:left w:val="single" w:sz="8" w:space="0" w:color="auto"/>
              <w:bottom w:val="single" w:sz="8" w:space="0" w:color="auto"/>
              <w:right w:val="nil"/>
            </w:tcBorders>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3720" w:type="dxa"/>
            <w:tcBorders>
              <w:top w:val="nil"/>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Remplacement des supports (Hourdis, ...)</w:t>
            </w:r>
          </w:p>
        </w:tc>
        <w:tc>
          <w:tcPr>
            <w:tcW w:w="255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8 €/m²</w:t>
            </w:r>
          </w:p>
        </w:tc>
      </w:tr>
      <w:tr w:rsidR="009E5C96" w:rsidRPr="009E5C96" w:rsidTr="009E5C96">
        <w:trPr>
          <w:trHeight w:val="300"/>
        </w:trPr>
        <w:tc>
          <w:tcPr>
            <w:tcW w:w="0" w:type="auto"/>
            <w:gridSpan w:val="2"/>
            <w:vMerge/>
            <w:tcBorders>
              <w:top w:val="nil"/>
              <w:left w:val="single" w:sz="8" w:space="0" w:color="auto"/>
              <w:bottom w:val="single" w:sz="8" w:space="0" w:color="auto"/>
              <w:right w:val="nil"/>
            </w:tcBorders>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3720" w:type="dxa"/>
            <w:tcBorders>
              <w:top w:val="nil"/>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 xml:space="preserve">Elimination mérule </w:t>
            </w:r>
          </w:p>
        </w:tc>
        <w:tc>
          <w:tcPr>
            <w:tcW w:w="255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500 €</w:t>
            </w:r>
          </w:p>
        </w:tc>
      </w:tr>
      <w:tr w:rsidR="009E5C96" w:rsidRPr="009E5C96" w:rsidTr="009E5C96">
        <w:trPr>
          <w:trHeight w:val="300"/>
        </w:trPr>
        <w:tc>
          <w:tcPr>
            <w:tcW w:w="0" w:type="auto"/>
            <w:gridSpan w:val="2"/>
            <w:vMerge/>
            <w:tcBorders>
              <w:top w:val="nil"/>
              <w:left w:val="single" w:sz="8" w:space="0" w:color="auto"/>
              <w:bottom w:val="single" w:sz="8" w:space="0" w:color="auto"/>
              <w:right w:val="nil"/>
            </w:tcBorders>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3720" w:type="dxa"/>
            <w:tcBorders>
              <w:top w:val="nil"/>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Ventilation des caves</w:t>
            </w:r>
          </w:p>
        </w:tc>
        <w:tc>
          <w:tcPr>
            <w:tcW w:w="255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500 €</w:t>
            </w:r>
          </w:p>
        </w:tc>
      </w:tr>
      <w:tr w:rsidR="009E5C96" w:rsidRPr="009E5C96" w:rsidTr="009E5C96">
        <w:trPr>
          <w:trHeight w:val="365"/>
        </w:trPr>
        <w:tc>
          <w:tcPr>
            <w:tcW w:w="3700" w:type="dxa"/>
            <w:gridSpan w:val="2"/>
            <w:tcBorders>
              <w:top w:val="nil"/>
              <w:left w:val="single" w:sz="8" w:space="0" w:color="auto"/>
              <w:bottom w:val="nil"/>
              <w:right w:val="nil"/>
            </w:tcBorders>
            <w:noWrap/>
            <w:tcMar>
              <w:top w:w="0" w:type="dxa"/>
              <w:left w:w="70" w:type="dxa"/>
              <w:bottom w:w="0" w:type="dxa"/>
              <w:right w:w="70" w:type="dxa"/>
            </w:tcMa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Menuiseries extérieures</w:t>
            </w:r>
          </w:p>
        </w:tc>
        <w:tc>
          <w:tcPr>
            <w:tcW w:w="3720" w:type="dxa"/>
            <w:tcBorders>
              <w:top w:val="single" w:sz="8" w:space="0" w:color="auto"/>
              <w:left w:val="single" w:sz="8" w:space="0" w:color="auto"/>
              <w:bottom w:val="nil"/>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Remplacement menuiseries extérieures</w:t>
            </w:r>
          </w:p>
        </w:tc>
        <w:tc>
          <w:tcPr>
            <w:tcW w:w="2550"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15 €/m²</w:t>
            </w:r>
          </w:p>
        </w:tc>
      </w:tr>
      <w:tr w:rsidR="009E5C96" w:rsidRPr="009E5C96" w:rsidTr="009E5C96">
        <w:trPr>
          <w:trHeight w:val="300"/>
        </w:trPr>
        <w:tc>
          <w:tcPr>
            <w:tcW w:w="3700" w:type="dxa"/>
            <w:gridSpan w:val="2"/>
            <w:tcBorders>
              <w:top w:val="single" w:sz="8" w:space="0" w:color="auto"/>
              <w:left w:val="single" w:sz="8" w:space="0" w:color="auto"/>
              <w:bottom w:val="single" w:sz="8" w:space="0" w:color="auto"/>
              <w:right w:val="nil"/>
            </w:tcBorders>
            <w:noWrap/>
            <w:tcMar>
              <w:top w:w="0" w:type="dxa"/>
              <w:left w:w="70" w:type="dxa"/>
              <w:bottom w:w="0" w:type="dxa"/>
              <w:right w:w="70" w:type="dxa"/>
            </w:tcMa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Installation électrique</w:t>
            </w:r>
          </w:p>
        </w:tc>
        <w:tc>
          <w:tcPr>
            <w:tcW w:w="3720"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Appropriation installation électrique</w:t>
            </w:r>
          </w:p>
        </w:tc>
        <w:tc>
          <w:tcPr>
            <w:tcW w:w="255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300 €</w:t>
            </w:r>
          </w:p>
        </w:tc>
      </w:tr>
      <w:tr w:rsidR="009E5C96" w:rsidRPr="009E5C96" w:rsidTr="009E5C96">
        <w:tc>
          <w:tcPr>
            <w:tcW w:w="12"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4428"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4464"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3060"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bl>
    <w:p w:rsidR="009E5C96" w:rsidRPr="009E5C96" w:rsidRDefault="009E5C96" w:rsidP="009E5C96">
      <w:pPr>
        <w:spacing w:before="100" w:beforeAutospacing="1" w:after="100" w:afterAutospacing="1" w:line="240" w:lineRule="auto"/>
        <w:rPr>
          <w:rFonts w:ascii="Helvetica" w:eastAsia="Times New Roman" w:hAnsi="Helvetica" w:cs="Helvetica"/>
          <w:sz w:val="20"/>
          <w:szCs w:val="20"/>
          <w:lang w:eastAsia="fr-BE"/>
        </w:rPr>
      </w:pPr>
      <w:r w:rsidRPr="009E5C96">
        <w:rPr>
          <w:rFonts w:ascii="Helvetica" w:eastAsia="Times New Roman" w:hAnsi="Helvetica" w:cs="Helvetica"/>
          <w:sz w:val="24"/>
          <w:szCs w:val="24"/>
          <w:lang w:eastAsia="fr-BE"/>
        </w:rPr>
        <w:t> </w:t>
      </w:r>
    </w:p>
    <w:tbl>
      <w:tblPr>
        <w:tblW w:w="9960" w:type="dxa"/>
        <w:tblInd w:w="65" w:type="dxa"/>
        <w:tblCellMar>
          <w:left w:w="0" w:type="dxa"/>
          <w:right w:w="0" w:type="dxa"/>
        </w:tblCellMar>
        <w:tblLook w:val="04A0" w:firstRow="1" w:lastRow="0" w:firstColumn="1" w:lastColumn="0" w:noHBand="0" w:noVBand="1"/>
      </w:tblPr>
      <w:tblGrid>
        <w:gridCol w:w="1660"/>
        <w:gridCol w:w="3304"/>
        <w:gridCol w:w="4980"/>
        <w:gridCol w:w="16"/>
      </w:tblGrid>
      <w:tr w:rsidR="009E5C96" w:rsidRPr="009E5C96" w:rsidTr="009E5C96">
        <w:trPr>
          <w:trHeight w:val="300"/>
        </w:trPr>
        <w:tc>
          <w:tcPr>
            <w:tcW w:w="9960" w:type="dxa"/>
            <w:gridSpan w:val="3"/>
            <w:tcBorders>
              <w:top w:val="single" w:sz="8" w:space="0" w:color="auto"/>
              <w:left w:val="single" w:sz="8" w:space="0" w:color="auto"/>
              <w:bottom w:val="single" w:sz="8" w:space="0" w:color="auto"/>
              <w:right w:val="single" w:sz="8" w:space="0" w:color="auto"/>
            </w:tcBorders>
            <w:shd w:val="clear" w:color="auto" w:fill="B8CCE4"/>
            <w:tcMar>
              <w:top w:w="0" w:type="dxa"/>
              <w:left w:w="70" w:type="dxa"/>
              <w:bottom w:w="0" w:type="dxa"/>
              <w:right w:w="70" w:type="dxa"/>
            </w:tcMar>
            <w:vAlign w:val="cente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 </w:t>
            </w:r>
          </w:p>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Quelles sont les majorations ?</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00"/>
        </w:trPr>
        <w:tc>
          <w:tcPr>
            <w:tcW w:w="9960" w:type="dxa"/>
            <w:gridSpan w:val="3"/>
            <w:tcBorders>
              <w:top w:val="nil"/>
              <w:left w:val="single" w:sz="8" w:space="0" w:color="auto"/>
              <w:bottom w:val="single" w:sz="8" w:space="0" w:color="auto"/>
              <w:right w:val="single" w:sz="8" w:space="0" w:color="auto"/>
            </w:tcBorders>
            <w:shd w:val="clear" w:color="auto" w:fill="FCD5B4"/>
            <w:tcMar>
              <w:top w:w="0" w:type="dxa"/>
              <w:left w:w="70" w:type="dxa"/>
              <w:bottom w:w="0" w:type="dxa"/>
              <w:right w:w="70" w:type="dxa"/>
            </w:tcMar>
            <w:vAlign w:val="cente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Majoration 1 (suivant la catégorie de revenu)</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540"/>
        </w:trPr>
        <w:tc>
          <w:tcPr>
            <w:tcW w:w="16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Catégorie de revenus</w:t>
            </w:r>
          </w:p>
        </w:tc>
        <w:tc>
          <w:tcPr>
            <w:tcW w:w="3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Revenus imposables globalement du ménage</w:t>
            </w:r>
            <w:r w:rsidRPr="009E5C96">
              <w:rPr>
                <w:rFonts w:ascii="Helvetica" w:eastAsia="Times New Roman" w:hAnsi="Helvetica" w:cs="Helvetica"/>
                <w:b/>
                <w:bCs/>
                <w:color w:val="000000"/>
                <w:sz w:val="24"/>
                <w:szCs w:val="24"/>
                <w:lang w:eastAsia="fr-BE"/>
              </w:rPr>
              <w:t>*</w:t>
            </w:r>
          </w:p>
        </w:tc>
        <w:tc>
          <w:tcPr>
            <w:tcW w:w="4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 xml:space="preserve">Majoration** par rapport au montant de base </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00"/>
        </w:trPr>
        <w:tc>
          <w:tcPr>
            <w:tcW w:w="16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C1</w:t>
            </w:r>
          </w:p>
        </w:tc>
        <w:tc>
          <w:tcPr>
            <w:tcW w:w="3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&lt; 21.900</w:t>
            </w:r>
          </w:p>
        </w:tc>
        <w:tc>
          <w:tcPr>
            <w:tcW w:w="4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+ 200%</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00"/>
        </w:trPr>
        <w:tc>
          <w:tcPr>
            <w:tcW w:w="16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lastRenderedPageBreak/>
              <w:t>C2</w:t>
            </w:r>
          </w:p>
        </w:tc>
        <w:tc>
          <w:tcPr>
            <w:tcW w:w="3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21.900,01&lt;&lt;31.100</w:t>
            </w:r>
          </w:p>
        </w:tc>
        <w:tc>
          <w:tcPr>
            <w:tcW w:w="4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+ 100%</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00"/>
        </w:trPr>
        <w:tc>
          <w:tcPr>
            <w:tcW w:w="16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C3</w:t>
            </w:r>
          </w:p>
        </w:tc>
        <w:tc>
          <w:tcPr>
            <w:tcW w:w="3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31.100,01&lt;&lt;41.100</w:t>
            </w:r>
          </w:p>
        </w:tc>
        <w:tc>
          <w:tcPr>
            <w:tcW w:w="4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+ 50%</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00"/>
        </w:trPr>
        <w:tc>
          <w:tcPr>
            <w:tcW w:w="16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C4</w:t>
            </w:r>
          </w:p>
        </w:tc>
        <w:tc>
          <w:tcPr>
            <w:tcW w:w="3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41.100,01&lt;&lt; 93.000***</w:t>
            </w:r>
          </w:p>
        </w:tc>
        <w:tc>
          <w:tcPr>
            <w:tcW w:w="4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+Aucune</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00"/>
        </w:trPr>
        <w:tc>
          <w:tcPr>
            <w:tcW w:w="9960" w:type="dxa"/>
            <w:gridSpan w:val="3"/>
            <w:tcBorders>
              <w:top w:val="nil"/>
              <w:left w:val="single" w:sz="8" w:space="0" w:color="auto"/>
              <w:bottom w:val="single" w:sz="8" w:space="0" w:color="auto"/>
              <w:right w:val="single" w:sz="8" w:space="0" w:color="auto"/>
            </w:tcBorders>
            <w:shd w:val="clear" w:color="auto" w:fill="FCD5B4"/>
            <w:tcMar>
              <w:top w:w="0" w:type="dxa"/>
              <w:left w:w="70" w:type="dxa"/>
              <w:bottom w:w="0" w:type="dxa"/>
              <w:right w:w="70" w:type="dxa"/>
            </w:tcMar>
            <w:vAlign w:val="cente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 xml:space="preserve">Majoration 2  (pour réalisation de plusieurs travaux -primes </w:t>
            </w:r>
            <w:r w:rsidRPr="009E5C96">
              <w:rPr>
                <w:rFonts w:ascii="Helvetica" w:eastAsia="Times New Roman" w:hAnsi="Helvetica" w:cs="Helvetica"/>
                <w:b/>
                <w:bCs/>
                <w:color w:val="000000"/>
                <w:sz w:val="24"/>
                <w:szCs w:val="24"/>
                <w:u w:val="single"/>
                <w:lang w:eastAsia="fr-BE"/>
              </w:rPr>
              <w:t>énergie</w:t>
            </w:r>
            <w:r w:rsidRPr="009E5C96">
              <w:rPr>
                <w:rFonts w:ascii="Helvetica" w:eastAsia="Times New Roman" w:hAnsi="Helvetica" w:cs="Helvetica"/>
                <w:b/>
                <w:bCs/>
                <w:color w:val="000000"/>
                <w:sz w:val="24"/>
                <w:szCs w:val="24"/>
                <w:lang w:eastAsia="fr-BE"/>
              </w:rPr>
              <w:t xml:space="preserve"> uniquement)</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570"/>
        </w:trPr>
        <w:tc>
          <w:tcPr>
            <w:tcW w:w="16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Catégorie de revenus</w:t>
            </w:r>
          </w:p>
        </w:tc>
        <w:tc>
          <w:tcPr>
            <w:tcW w:w="3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Revenus imposables globalement du ménage</w:t>
            </w:r>
            <w:r w:rsidRPr="009E5C96">
              <w:rPr>
                <w:rFonts w:ascii="Helvetica" w:eastAsia="Times New Roman" w:hAnsi="Helvetica" w:cs="Helvetica"/>
                <w:b/>
                <w:bCs/>
                <w:color w:val="000000"/>
                <w:sz w:val="24"/>
                <w:szCs w:val="24"/>
                <w:lang w:eastAsia="fr-BE"/>
              </w:rPr>
              <w:t>*</w:t>
            </w:r>
          </w:p>
        </w:tc>
        <w:tc>
          <w:tcPr>
            <w:tcW w:w="4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 xml:space="preserve">Majoration** par rapport au montant de base </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00"/>
        </w:trPr>
        <w:tc>
          <w:tcPr>
            <w:tcW w:w="16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C1</w:t>
            </w:r>
          </w:p>
        </w:tc>
        <w:tc>
          <w:tcPr>
            <w:tcW w:w="3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&lt; 21.900</w:t>
            </w:r>
          </w:p>
        </w:tc>
        <w:tc>
          <w:tcPr>
            <w:tcW w:w="4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+ 30%</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00"/>
        </w:trPr>
        <w:tc>
          <w:tcPr>
            <w:tcW w:w="16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C2</w:t>
            </w:r>
          </w:p>
        </w:tc>
        <w:tc>
          <w:tcPr>
            <w:tcW w:w="3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21.900,01&lt;&lt;31.100</w:t>
            </w:r>
          </w:p>
        </w:tc>
        <w:tc>
          <w:tcPr>
            <w:tcW w:w="4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+ 20%</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00"/>
        </w:trPr>
        <w:tc>
          <w:tcPr>
            <w:tcW w:w="16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C3</w:t>
            </w:r>
          </w:p>
        </w:tc>
        <w:tc>
          <w:tcPr>
            <w:tcW w:w="3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31.100,01&lt;&lt;41.100</w:t>
            </w:r>
          </w:p>
        </w:tc>
        <w:tc>
          <w:tcPr>
            <w:tcW w:w="4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+ 10%</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00"/>
        </w:trPr>
        <w:tc>
          <w:tcPr>
            <w:tcW w:w="16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C4</w:t>
            </w:r>
          </w:p>
        </w:tc>
        <w:tc>
          <w:tcPr>
            <w:tcW w:w="33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41.100,01&lt;&lt; 93.000***</w:t>
            </w:r>
          </w:p>
        </w:tc>
        <w:tc>
          <w:tcPr>
            <w:tcW w:w="4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Aucune</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00"/>
        </w:trPr>
        <w:tc>
          <w:tcPr>
            <w:tcW w:w="996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 pour déterminer la catégorie de revenus, une somme de 5.000 € est déduite par enfant à charge</w:t>
            </w:r>
          </w:p>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 La prime n’excédera en aucun cas 70% du montant de la facture</w:t>
            </w:r>
          </w:p>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 93.000 euros restant le plafond absolu</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00"/>
        </w:trPr>
        <w:tc>
          <w:tcPr>
            <w:tcW w:w="9960" w:type="dxa"/>
            <w:gridSpan w:val="3"/>
            <w:tcBorders>
              <w:top w:val="nil"/>
              <w:left w:val="single" w:sz="8" w:space="0" w:color="auto"/>
              <w:bottom w:val="single" w:sz="8" w:space="0" w:color="auto"/>
              <w:right w:val="single" w:sz="8" w:space="0" w:color="auto"/>
            </w:tcBorders>
            <w:shd w:val="clear" w:color="auto" w:fill="FFC000"/>
            <w:tcMar>
              <w:top w:w="0" w:type="dxa"/>
              <w:left w:w="70" w:type="dxa"/>
              <w:bottom w:w="0" w:type="dxa"/>
              <w:right w:w="70" w:type="dxa"/>
            </w:tcMar>
            <w:vAlign w:val="cente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Détail du calcul : montant de base + majoration 1 + majoration 2 = prime totale.</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00"/>
        </w:trPr>
        <w:tc>
          <w:tcPr>
            <w:tcW w:w="9960" w:type="dxa"/>
            <w:gridSpan w:val="3"/>
            <w:tcBorders>
              <w:top w:val="nil"/>
              <w:left w:val="single" w:sz="8" w:space="0" w:color="auto"/>
              <w:bottom w:val="single" w:sz="8" w:space="0" w:color="auto"/>
              <w:right w:val="single" w:sz="8" w:space="0" w:color="auto"/>
            </w:tcBorders>
            <w:shd w:val="clear" w:color="auto" w:fill="B8CCE4"/>
            <w:tcMar>
              <w:top w:w="0" w:type="dxa"/>
              <w:left w:w="70" w:type="dxa"/>
              <w:bottom w:w="0" w:type="dxa"/>
              <w:right w:w="70" w:type="dxa"/>
            </w:tcMar>
            <w:vAlign w:val="cente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 </w:t>
            </w:r>
          </w:p>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lang w:eastAsia="fr-BE"/>
              </w:rPr>
              <w:t>A partir de quand puis-je introduire mon dossier de demande de prime ? Et comment ?</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2258"/>
        </w:trPr>
        <w:tc>
          <w:tcPr>
            <w:tcW w:w="9960" w:type="dxa"/>
            <w:gridSpan w:val="3"/>
            <w:tcBorders>
              <w:top w:val="nil"/>
              <w:left w:val="single" w:sz="8" w:space="0" w:color="auto"/>
              <w:bottom w:val="single" w:sz="8" w:space="0" w:color="auto"/>
              <w:right w:val="single" w:sz="8" w:space="0" w:color="auto"/>
            </w:tcBorders>
            <w:shd w:val="clear" w:color="auto" w:fill="FCD5B4"/>
            <w:tcMar>
              <w:top w:w="0" w:type="dxa"/>
              <w:left w:w="70" w:type="dxa"/>
              <w:bottom w:w="0" w:type="dxa"/>
              <w:right w:w="70" w:type="dxa"/>
            </w:tcMar>
            <w:vAlign w:val="cente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color w:val="000000"/>
                <w:sz w:val="24"/>
                <w:szCs w:val="24"/>
                <w:lang w:eastAsia="fr-BE"/>
              </w:rPr>
              <w:t xml:space="preserve">Les nouveaux dossiers pourront être introduits dès l’entrée en vigueur des Arrêtés estimée début  avril 2015, dans le respect de la procédure qui sera prévue par les arrêtés et uniquement pour des </w:t>
            </w:r>
            <w:r w:rsidRPr="009E5C96">
              <w:rPr>
                <w:rFonts w:ascii="Helvetica" w:eastAsia="Times New Roman" w:hAnsi="Helvetica" w:cs="Helvetica"/>
                <w:b/>
                <w:bCs/>
                <w:color w:val="000000"/>
                <w:sz w:val="24"/>
                <w:szCs w:val="24"/>
                <w:lang w:eastAsia="fr-BE"/>
              </w:rPr>
              <w:t>factures postérieures</w:t>
            </w:r>
            <w:r w:rsidRPr="009E5C96">
              <w:rPr>
                <w:rFonts w:ascii="Helvetica" w:eastAsia="Times New Roman" w:hAnsi="Helvetica" w:cs="Helvetica"/>
                <w:color w:val="000000"/>
                <w:sz w:val="24"/>
                <w:szCs w:val="24"/>
                <w:lang w:eastAsia="fr-BE"/>
              </w:rPr>
              <w:t xml:space="preserve"> à la date d’entrée en vigueur</w:t>
            </w:r>
            <w:r w:rsidRPr="009E5C96">
              <w:rPr>
                <w:rFonts w:ascii="Helvetica" w:eastAsia="Times New Roman" w:hAnsi="Helvetica" w:cs="Helvetica"/>
                <w:b/>
                <w:bCs/>
                <w:color w:val="000000"/>
                <w:sz w:val="24"/>
                <w:szCs w:val="24"/>
                <w:lang w:eastAsia="fr-BE"/>
              </w:rPr>
              <w:t xml:space="preserve">. </w:t>
            </w:r>
          </w:p>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color w:val="000000"/>
                <w:sz w:val="24"/>
                <w:szCs w:val="24"/>
                <w:u w:val="single"/>
                <w:lang w:eastAsia="fr-BE"/>
              </w:rPr>
              <w:t>Attention</w:t>
            </w:r>
            <w:r w:rsidRPr="009E5C96">
              <w:rPr>
                <w:rFonts w:ascii="Helvetica" w:eastAsia="Times New Roman" w:hAnsi="Helvetica" w:cs="Helvetica"/>
                <w:b/>
                <w:bCs/>
                <w:color w:val="000000"/>
                <w:sz w:val="24"/>
                <w:szCs w:val="24"/>
                <w:lang w:eastAsia="fr-BE"/>
              </w:rPr>
              <w:t> :</w:t>
            </w:r>
          </w:p>
          <w:p w:rsidR="009E5C96" w:rsidRPr="009E5C96" w:rsidRDefault="009E5C96" w:rsidP="009E5C96">
            <w:pPr>
              <w:spacing w:before="100" w:beforeAutospacing="1" w:after="100" w:afterAutospacing="1"/>
              <w:ind w:left="720" w:hanging="360"/>
              <w:rPr>
                <w:rFonts w:ascii="Helvetica" w:eastAsia="Times New Roman" w:hAnsi="Helvetica" w:cs="Helvetica"/>
                <w:sz w:val="20"/>
                <w:szCs w:val="20"/>
                <w:lang w:eastAsia="fr-BE"/>
              </w:rPr>
            </w:pPr>
            <w:r w:rsidRPr="009E5C96">
              <w:rPr>
                <w:rFonts w:ascii="Helvetica" w:eastAsia="Times New Roman" w:hAnsi="Helvetica" w:cs="Helvetica"/>
                <w:color w:val="000000"/>
                <w:sz w:val="20"/>
                <w:szCs w:val="20"/>
                <w:lang w:eastAsia="fr-BE"/>
              </w:rPr>
              <w:t xml:space="preserve">-          </w:t>
            </w:r>
            <w:r w:rsidRPr="009E5C96">
              <w:rPr>
                <w:rFonts w:ascii="Helvetica" w:eastAsia="Times New Roman" w:hAnsi="Helvetica" w:cs="Helvetica"/>
                <w:b/>
                <w:bCs/>
                <w:color w:val="000000"/>
                <w:sz w:val="20"/>
                <w:szCs w:val="20"/>
                <w:lang w:eastAsia="fr-BE"/>
              </w:rPr>
              <w:t> </w:t>
            </w:r>
            <w:r w:rsidRPr="009E5C96">
              <w:rPr>
                <w:rFonts w:ascii="Helvetica" w:eastAsia="Times New Roman" w:hAnsi="Helvetica" w:cs="Helvetica"/>
                <w:color w:val="000000"/>
                <w:sz w:val="20"/>
                <w:szCs w:val="20"/>
                <w:lang w:eastAsia="fr-BE"/>
              </w:rPr>
              <w:t>pour la Prime Energie, avertissement préalable indispensable selon un modèle diffusé par l’administration ;</w:t>
            </w:r>
          </w:p>
          <w:p w:rsidR="009E5C96" w:rsidRPr="009E5C96" w:rsidRDefault="009E5C96" w:rsidP="009E5C96">
            <w:pPr>
              <w:spacing w:before="100" w:beforeAutospacing="1" w:after="100" w:afterAutospacing="1"/>
              <w:ind w:left="720" w:hanging="360"/>
              <w:rPr>
                <w:rFonts w:ascii="Helvetica" w:eastAsia="Times New Roman" w:hAnsi="Helvetica" w:cs="Helvetica"/>
                <w:sz w:val="20"/>
                <w:szCs w:val="20"/>
                <w:lang w:eastAsia="fr-BE"/>
              </w:rPr>
            </w:pPr>
            <w:r w:rsidRPr="009E5C96">
              <w:rPr>
                <w:rFonts w:ascii="Helvetica" w:eastAsia="Times New Roman" w:hAnsi="Helvetica" w:cs="Helvetica"/>
                <w:color w:val="000000"/>
                <w:sz w:val="20"/>
                <w:szCs w:val="20"/>
                <w:lang w:eastAsia="fr-BE"/>
              </w:rPr>
              <w:t xml:space="preserve">-           pour la Prime Rénovation, idem + passage </w:t>
            </w:r>
            <w:r w:rsidRPr="009E5C96">
              <w:rPr>
                <w:rFonts w:ascii="Helvetica" w:eastAsia="Times New Roman" w:hAnsi="Helvetica" w:cs="Helvetica"/>
                <w:b/>
                <w:bCs/>
                <w:color w:val="000000"/>
                <w:sz w:val="20"/>
                <w:szCs w:val="20"/>
                <w:lang w:eastAsia="fr-BE"/>
              </w:rPr>
              <w:t>préalable</w:t>
            </w:r>
            <w:r w:rsidRPr="009E5C96">
              <w:rPr>
                <w:rFonts w:ascii="Helvetica" w:eastAsia="Times New Roman" w:hAnsi="Helvetica" w:cs="Helvetica"/>
                <w:color w:val="000000"/>
                <w:sz w:val="20"/>
                <w:szCs w:val="20"/>
                <w:lang w:eastAsia="fr-BE"/>
              </w:rPr>
              <w:t xml:space="preserve"> d’un estimateur public.</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15"/>
        </w:trPr>
        <w:tc>
          <w:tcPr>
            <w:tcW w:w="9960" w:type="dxa"/>
            <w:gridSpan w:val="3"/>
            <w:vMerge w:val="restart"/>
            <w:tcBorders>
              <w:top w:val="nil"/>
              <w:left w:val="single" w:sz="8" w:space="0" w:color="auto"/>
              <w:bottom w:val="single" w:sz="8" w:space="0" w:color="auto"/>
              <w:right w:val="single" w:sz="8" w:space="0" w:color="auto"/>
            </w:tcBorders>
            <w:shd w:val="clear" w:color="auto" w:fill="B8CCE4"/>
            <w:tcMar>
              <w:top w:w="0" w:type="dxa"/>
              <w:left w:w="70" w:type="dxa"/>
              <w:bottom w:w="0" w:type="dxa"/>
              <w:right w:w="70" w:type="dxa"/>
            </w:tcMar>
            <w:vAlign w:val="center"/>
            <w:hideMark/>
          </w:tcPr>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sz w:val="24"/>
                <w:szCs w:val="24"/>
                <w:lang w:eastAsia="fr-BE"/>
              </w:rPr>
              <w:t> </w:t>
            </w:r>
          </w:p>
          <w:p w:rsidR="009E5C96" w:rsidRPr="009E5C96" w:rsidRDefault="009E5C96" w:rsidP="009E5C96">
            <w:pPr>
              <w:spacing w:before="100" w:beforeAutospacing="1" w:after="100" w:afterAutospacing="1"/>
              <w:rPr>
                <w:rFonts w:ascii="Helvetica" w:eastAsia="Times New Roman" w:hAnsi="Helvetica" w:cs="Helvetica"/>
                <w:sz w:val="20"/>
                <w:szCs w:val="20"/>
                <w:lang w:eastAsia="fr-BE"/>
              </w:rPr>
            </w:pPr>
            <w:r w:rsidRPr="009E5C96">
              <w:rPr>
                <w:rFonts w:ascii="Helvetica" w:eastAsia="Times New Roman" w:hAnsi="Helvetica" w:cs="Helvetica"/>
                <w:b/>
                <w:bCs/>
                <w:sz w:val="24"/>
                <w:szCs w:val="24"/>
                <w:lang w:eastAsia="fr-BE"/>
              </w:rPr>
              <w:t xml:space="preserve">Conformément à la réglementation antérieure, ces primes sont déductibles du remboursement du montant emprunté dans le cadre d’un </w:t>
            </w:r>
            <w:proofErr w:type="spellStart"/>
            <w:r w:rsidRPr="009E5C96">
              <w:rPr>
                <w:rFonts w:ascii="Helvetica" w:eastAsia="Times New Roman" w:hAnsi="Helvetica" w:cs="Helvetica"/>
                <w:b/>
                <w:bCs/>
                <w:sz w:val="24"/>
                <w:szCs w:val="24"/>
                <w:lang w:eastAsia="fr-BE"/>
              </w:rPr>
              <w:t>Ecopack</w:t>
            </w:r>
            <w:proofErr w:type="spellEnd"/>
            <w:r w:rsidRPr="009E5C96">
              <w:rPr>
                <w:rFonts w:ascii="Helvetica" w:eastAsia="Times New Roman" w:hAnsi="Helvetica" w:cs="Helvetica"/>
                <w:b/>
                <w:bCs/>
                <w:sz w:val="24"/>
                <w:szCs w:val="24"/>
                <w:lang w:eastAsia="fr-BE"/>
              </w:rPr>
              <w:t>.</w:t>
            </w: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00"/>
        </w:trPr>
        <w:tc>
          <w:tcPr>
            <w:tcW w:w="0" w:type="auto"/>
            <w:gridSpan w:val="3"/>
            <w:vMerge/>
            <w:tcBorders>
              <w:top w:val="nil"/>
              <w:left w:val="single" w:sz="8" w:space="0" w:color="auto"/>
              <w:bottom w:val="single" w:sz="8" w:space="0" w:color="auto"/>
              <w:right w:val="single" w:sz="8" w:space="0" w:color="auto"/>
            </w:tcBorders>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c>
          <w:tcPr>
            <w:tcW w:w="6" w:type="dxa"/>
            <w:vAlign w:val="center"/>
            <w:hideMark/>
          </w:tcPr>
          <w:p w:rsidR="009E5C96" w:rsidRPr="009E5C96" w:rsidRDefault="009E5C96" w:rsidP="009E5C96">
            <w:pPr>
              <w:spacing w:after="0" w:line="240" w:lineRule="auto"/>
              <w:rPr>
                <w:rFonts w:ascii="Helvetica" w:eastAsia="Times New Roman" w:hAnsi="Helvetica" w:cs="Helvetica"/>
                <w:sz w:val="20"/>
                <w:szCs w:val="20"/>
                <w:lang w:eastAsia="fr-BE"/>
              </w:rPr>
            </w:pPr>
          </w:p>
        </w:tc>
      </w:tr>
      <w:tr w:rsidR="009E5C96" w:rsidRPr="009E5C96" w:rsidTr="009E5C96">
        <w:trPr>
          <w:trHeight w:val="315"/>
        </w:trPr>
        <w:tc>
          <w:tcPr>
            <w:tcW w:w="996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E5C96" w:rsidRPr="009E5C96" w:rsidRDefault="009E5C96" w:rsidP="009E5C96">
            <w:pPr>
              <w:spacing w:before="100" w:beforeAutospacing="1" w:after="100" w:afterAutospacing="1"/>
              <w:jc w:val="center"/>
              <w:rPr>
                <w:rFonts w:ascii="Helvetica" w:eastAsia="Times New Roman" w:hAnsi="Helvetica" w:cs="Helvetica"/>
                <w:sz w:val="20"/>
                <w:szCs w:val="20"/>
                <w:lang w:eastAsia="fr-BE"/>
              </w:rPr>
            </w:pPr>
            <w:r w:rsidRPr="009E5C96">
              <w:rPr>
                <w:rFonts w:ascii="Helvetica" w:eastAsia="Times New Roman" w:hAnsi="Helvetica" w:cs="Helvetica"/>
                <w:b/>
                <w:bCs/>
                <w:smallCaps/>
                <w:color w:val="000000"/>
                <w:sz w:val="24"/>
                <w:szCs w:val="24"/>
                <w:u w:val="single"/>
                <w:lang w:eastAsia="fr-BE"/>
              </w:rPr>
              <w:t>INFORMATIONS COMPLEMENTAIRES</w:t>
            </w:r>
            <w:r w:rsidRPr="009E5C96">
              <w:rPr>
                <w:rFonts w:ascii="Helvetica" w:eastAsia="Times New Roman" w:hAnsi="Helvetica" w:cs="Helvetica"/>
                <w:b/>
                <w:bCs/>
                <w:smallCaps/>
                <w:color w:val="000000"/>
                <w:sz w:val="24"/>
                <w:szCs w:val="24"/>
                <w:lang w:eastAsia="fr-BE"/>
              </w:rPr>
              <w:t xml:space="preserve"> TELEPHONE VERT DU SPW : 1718</w:t>
            </w:r>
          </w:p>
        </w:tc>
        <w:tc>
          <w:tcPr>
            <w:tcW w:w="0" w:type="auto"/>
            <w:vAlign w:val="center"/>
            <w:hideMark/>
          </w:tcPr>
          <w:p w:rsidR="009E5C96" w:rsidRPr="009E5C96" w:rsidRDefault="009E5C96" w:rsidP="009E5C96">
            <w:pPr>
              <w:spacing w:after="0" w:line="240" w:lineRule="auto"/>
              <w:rPr>
                <w:rFonts w:ascii="Times New Roman" w:eastAsia="Times New Roman" w:hAnsi="Times New Roman" w:cs="Times New Roman"/>
                <w:sz w:val="20"/>
                <w:szCs w:val="20"/>
                <w:lang w:eastAsia="fr-BE"/>
              </w:rPr>
            </w:pPr>
          </w:p>
        </w:tc>
      </w:tr>
    </w:tbl>
    <w:p w:rsidR="00DD1E84" w:rsidRDefault="009E5C96"/>
    <w:sectPr w:rsidR="00DD1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C96"/>
    <w:rsid w:val="0079571E"/>
    <w:rsid w:val="009B4E3E"/>
    <w:rsid w:val="009E5C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ecomwebmail-msonormal">
    <w:name w:val="onecomwebmail-msonormal"/>
    <w:basedOn w:val="Normal"/>
    <w:rsid w:val="009E5C9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necomwebmail-msonormal">
    <w:name w:val="onecomwebmail-msonormal"/>
    <w:basedOn w:val="Normal"/>
    <w:rsid w:val="009E5C9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6332">
      <w:bodyDiv w:val="1"/>
      <w:marLeft w:val="0"/>
      <w:marRight w:val="0"/>
      <w:marTop w:val="0"/>
      <w:marBottom w:val="0"/>
      <w:divBdr>
        <w:top w:val="none" w:sz="0" w:space="0" w:color="auto"/>
        <w:left w:val="none" w:sz="0" w:space="0" w:color="auto"/>
        <w:bottom w:val="none" w:sz="0" w:space="0" w:color="auto"/>
        <w:right w:val="none" w:sz="0" w:space="0" w:color="auto"/>
      </w:divBdr>
      <w:divsChild>
        <w:div w:id="702050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111701">
              <w:marLeft w:val="0"/>
              <w:marRight w:val="0"/>
              <w:marTop w:val="0"/>
              <w:marBottom w:val="0"/>
              <w:divBdr>
                <w:top w:val="none" w:sz="0" w:space="0" w:color="auto"/>
                <w:left w:val="none" w:sz="0" w:space="0" w:color="auto"/>
                <w:bottom w:val="none" w:sz="0" w:space="0" w:color="auto"/>
                <w:right w:val="none" w:sz="0" w:space="0" w:color="auto"/>
              </w:divBdr>
              <w:divsChild>
                <w:div w:id="803809126">
                  <w:marLeft w:val="0"/>
                  <w:marRight w:val="0"/>
                  <w:marTop w:val="0"/>
                  <w:marBottom w:val="0"/>
                  <w:divBdr>
                    <w:top w:val="none" w:sz="0" w:space="0" w:color="auto"/>
                    <w:left w:val="none" w:sz="0" w:space="0" w:color="auto"/>
                    <w:bottom w:val="none" w:sz="0" w:space="0" w:color="auto"/>
                    <w:right w:val="none" w:sz="0" w:space="0" w:color="auto"/>
                  </w:divBdr>
                  <w:divsChild>
                    <w:div w:id="1750808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249065">
                          <w:marLeft w:val="0"/>
                          <w:marRight w:val="0"/>
                          <w:marTop w:val="0"/>
                          <w:marBottom w:val="0"/>
                          <w:divBdr>
                            <w:top w:val="none" w:sz="0" w:space="0" w:color="auto"/>
                            <w:left w:val="none" w:sz="0" w:space="0" w:color="auto"/>
                            <w:bottom w:val="none" w:sz="0" w:space="0" w:color="auto"/>
                            <w:right w:val="none" w:sz="0" w:space="0" w:color="auto"/>
                          </w:divBdr>
                          <w:divsChild>
                            <w:div w:id="24071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881424">
                                  <w:marLeft w:val="0"/>
                                  <w:marRight w:val="0"/>
                                  <w:marTop w:val="0"/>
                                  <w:marBottom w:val="0"/>
                                  <w:divBdr>
                                    <w:top w:val="none" w:sz="0" w:space="0" w:color="auto"/>
                                    <w:left w:val="none" w:sz="0" w:space="0" w:color="auto"/>
                                    <w:bottom w:val="none" w:sz="0" w:space="0" w:color="auto"/>
                                    <w:right w:val="none" w:sz="0" w:space="0" w:color="auto"/>
                                  </w:divBdr>
                                  <w:divsChild>
                                    <w:div w:id="4510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1389</Words>
  <Characters>7644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2015-03-27T10:41:00Z</dcterms:created>
  <dcterms:modified xsi:type="dcterms:W3CDTF">2015-03-27T10:49:00Z</dcterms:modified>
</cp:coreProperties>
</file>